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64" w:rsidRPr="00075DB1" w:rsidRDefault="00A01864" w:rsidP="005F4A46">
      <w:pPr>
        <w:spacing w:after="0" w:line="270" w:lineRule="atLeast"/>
        <w:jc w:val="center"/>
        <w:textAlignment w:val="baseline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075DB1">
        <w:rPr>
          <w:rFonts w:ascii="Arial" w:eastAsia="Times New Roman" w:hAnsi="Arial" w:cs="Arial"/>
          <w:kern w:val="36"/>
          <w:sz w:val="36"/>
          <w:szCs w:val="36"/>
          <w:lang w:eastAsia="ru-RU"/>
        </w:rPr>
        <w:t>Педагогическим работникам</w:t>
      </w:r>
      <w:bookmarkStart w:id="0" w:name="_GoBack"/>
      <w:bookmarkEnd w:id="0"/>
    </w:p>
    <w:p w:rsidR="00A01864" w:rsidRPr="00075DB1" w:rsidRDefault="005F4A46" w:rsidP="00A01864">
      <w:pPr>
        <w:spacing w:before="240" w:after="240" w:line="360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A01864" w:rsidRPr="00075DB1" w:rsidRDefault="00A01864" w:rsidP="00A01864">
      <w:pPr>
        <w:spacing w:before="240" w:after="18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075DB1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A01864" w:rsidRPr="00075DB1" w:rsidRDefault="005F4A46" w:rsidP="00A01864">
      <w:pPr>
        <w:spacing w:before="240" w:after="240" w:line="360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1. Объясните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обучающимися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2. Совместно с обучающим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ся сформулируйте правила поведения в случае нарушения их прав в Интернете.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4. Проявляйте интерес к "в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иртуальной" жизни своих обучающихся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, и при необходимости сообщайте родителям о проблемах их детей.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5. Научите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обучающихся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6. Обеспечьте профилактику интернет-зависимости</w:t>
      </w:r>
      <w:r w:rsidRPr="00075DB1">
        <w:t xml:space="preserve">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обучающихся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7. Периодически совм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естно с 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обучающимися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8. В случае возникновения проблем, связанных с Интернет-зависимостью, своевременно доводите информацию до сведения родителей,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привлекайте к работе с 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обучающимися и их родителями психолога, социального педагога.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здоровьесбережения</w:t>
      </w:r>
      <w:proofErr w:type="spellEnd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11. Ста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ньте примером для своих обучающихся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A01864" w:rsidRPr="00075DB1" w:rsidRDefault="00A01864" w:rsidP="00A01864">
      <w:pPr>
        <w:spacing w:before="240" w:after="180" w:line="36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075DB1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Методические рекомендации для педагогических работников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    Информационная безопасность детей 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</w:t>
      </w:r>
      <w:proofErr w:type="spellStart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No</w:t>
      </w:r>
      <w:proofErr w:type="spellEnd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436-ФЗ «О защите детей от информации, причиняющей вред их здоровью и развитию»).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    В Интернете, как и в реальной жизни,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обучающихся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подстерегают опасности: доступность нежелательного контента в социальных сетях, обман и вымогательство денег, платные СМС на короткие номера, пропаганда насилия и экстремизма, </w:t>
      </w:r>
      <w:proofErr w:type="spellStart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игромания</w:t>
      </w:r>
      <w:proofErr w:type="spellEnd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 интернет-зависимость, склонение к суициду и т.п.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    Интернет-зависимость — это навязчивое желание подключиться к Интернету, и болезненная неспособность вовремя отключиться от Интернета. По данным различных исследований, интернет-зависимыми сегодня являются около 10 % пользователей во всём мире. В частности, некоторые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обучающиеся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настолько увлекаются виртуальным пространством, что начинают предпочитать Интернет реальности, проводя за компьютером до 18 часов в день. Видами интернет-зависимости являются навязчивый веб-серфинг, пристрастие к виртуальному общению и виртуальным знакомствам (большие объёмы переписки, постоянное участие в чатах, веб-форумах, избыточность знакомых и друзей в сети), игровая зависимость — навязчивое увлечение компьютерными играми по сети.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Задача педагогов в связи с имеющимися рисками состоит в том, чтобы указать на эти риски, предостеречь от необдуманных по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ступков, сформировать у обучающихся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навыки критического отношения к получаемой в Интернете информации, воспитать культуру безопасного использования Интернет.</w:t>
      </w:r>
    </w:p>
    <w:p w:rsidR="00A01864" w:rsidRPr="00075DB1" w:rsidRDefault="00A01864" w:rsidP="00A01864">
      <w:pPr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    В качестве возможного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варианта предоставления 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обучающимися соответствующих знаний может быть использована учебная программа «Интернет: возможности, компетенции, безопасность», разработанной специалистами факультета психологии МГУ им. М.В. Ломоносова, Федерального института развития образования и Фонда Развития Интернет, рекомендованная Министерством образования и науки РФ (</w:t>
      </w:r>
      <w:hyperlink r:id="rId4" w:tgtFrame="_blank" w:history="1">
        <w:r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http://detionline.com</w:t>
        </w:r>
      </w:hyperlink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– главная страница, </w:t>
      </w:r>
      <w:hyperlink r:id="rId5" w:tgtFrame="_blank" w:history="1">
        <w:r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http://detionline.com/internet-project/about</w:t>
        </w:r>
      </w:hyperlink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  <w:hyperlink r:id="rId6" w:tgtFrame="_blank" w:history="1">
        <w:r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http://detionline.com/assets/files/research/BookTheorye.pdf</w:t>
        </w:r>
      </w:hyperlink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теория, </w:t>
      </w:r>
    </w:p>
    <w:p w:rsidR="00A01864" w:rsidRPr="00075DB1" w:rsidRDefault="005F4A46" w:rsidP="00A01864">
      <w:pPr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7" w:tgtFrame="_blank" w:history="1">
        <w:r w:rsidR="00A01864"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http://detionline.com/assets/files/research/Book_Praktikum.pdf</w:t>
        </w:r>
      </w:hyperlink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— практика).</w:t>
      </w:r>
    </w:p>
    <w:p w:rsidR="00A01864" w:rsidRPr="00075DB1" w:rsidRDefault="00A01864" w:rsidP="00A01864">
      <w:pPr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lastRenderedPageBreak/>
        <w:t>     Содержание программы направлено на обучение</w:t>
      </w:r>
      <w:r w:rsidRPr="00075DB1">
        <w:t xml:space="preserve"> 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обучающихся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полезному и безопасному использованию сети Интернет и социальных сетей, обучению критической оценке онлайн контента и навыкам сетевой коммуникации. Авторами программы разработано методическое пособие для преподавателей и практикумы для проведения уроков, а также запущен Интернет-ресурс «Разбираем Интернет» (</w:t>
      </w:r>
      <w:hyperlink r:id="rId8" w:tgtFrame="_blank" w:history="1">
        <w:r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www.razbiraeminternet.ru</w:t>
        </w:r>
      </w:hyperlink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). На этом сайте в игровой форме представлены мультимедийные средства обучения для детей и подростков, надо рекомендовать обучающимся посещать этот сайт.</w:t>
      </w:r>
    </w:p>
    <w:p w:rsidR="00A01864" w:rsidRPr="00075DB1" w:rsidRDefault="00A01864" w:rsidP="00A01864">
      <w:pPr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Содержательная часть и объём учебного курса может определяться индивидуально, в зависимости от потребностей конкретной общеобразовательной организации и учащихся. Обучение навыкам безопасного и эффективного использования Интернет-ресурсов возможно в рамках учебного курса «Основы безопасности жизнедеятельности» и в рамках программ факультативов, кружков, элективных курсов, а также индивидуальных учебных планов, реализуемых образовательными организациями. Материалы бесплатны и доступны для скачивания </w:t>
      </w:r>
      <w:hyperlink r:id="rId9" w:tgtFrame="_blank" w:history="1">
        <w:r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www.razbiraeminternet.ru/teacher</w:t>
        </w:r>
      </w:hyperlink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</w:t>
      </w:r>
    </w:p>
    <w:p w:rsidR="00A01864" w:rsidRPr="00075DB1" w:rsidRDefault="00A01864" w:rsidP="00A01864">
      <w:pPr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Академией повышения квалификации и профессиональной переподготовки работников образования (г. Москва) разработан учебно-методический комплект «Здоровье и безопасность детей в мире компьютерных технологий и Интернет». УМК разработан с учетом потребностей образовательных организаций в области безопасной работы в Интернет и ориентирован на руководителей, методистов, педагогов, заинтересованных в повышении своей компетентности в области безопасного применения ИКТ. Методическое приложение к программе можно использовать при организации просветительской работы с родителями и учащимися.</w:t>
      </w:r>
      <w:hyperlink r:id="rId10" w:tgtFrame="_blank" w:history="1">
        <w:r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https://edu.tatar.ru/upload/images/files/children_health_and_care_in_it.pdf</w:t>
        </w:r>
      </w:hyperlink>
    </w:p>
    <w:p w:rsidR="00A01864" w:rsidRPr="00075DB1" w:rsidRDefault="00A01864" w:rsidP="00A01864">
      <w:pPr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Рекомендуется провести анкетирование обучающихся и родителей по вопросам безопасного использования сети Интернет</w:t>
      </w:r>
      <w:r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Вопросы для анкетирования обучающихся</w:t>
      </w: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и родителей представлены на сайте «Детионлайн» </w:t>
      </w:r>
      <w:hyperlink r:id="rId11" w:tgtFrame="_blank" w:history="1">
        <w:r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http://detionline.com/internet-project/competence-research</w:t>
        </w:r>
      </w:hyperlink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 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A01864" w:rsidRPr="00075DB1" w:rsidRDefault="00A01864" w:rsidP="00A01864">
      <w:pPr>
        <w:spacing w:before="240" w:after="180" w:line="360" w:lineRule="atLeast"/>
        <w:jc w:val="both"/>
        <w:textAlignment w:val="baseline"/>
        <w:outlineLvl w:val="2"/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</w:pPr>
      <w:r w:rsidRPr="00075DB1">
        <w:rPr>
          <w:rFonts w:ascii="Arial" w:eastAsia="Times New Roman" w:hAnsi="Arial" w:cs="Arial"/>
          <w:b/>
          <w:color w:val="333333"/>
          <w:sz w:val="26"/>
          <w:szCs w:val="26"/>
          <w:lang w:eastAsia="ru-RU"/>
        </w:rPr>
        <w:t>     Интернет-ресурсы для педагогических работников:</w:t>
      </w:r>
    </w:p>
    <w:p w:rsidR="00A01864" w:rsidRPr="00075DB1" w:rsidRDefault="005F4A46" w:rsidP="00A01864">
      <w:pPr>
        <w:spacing w:after="0" w:line="360" w:lineRule="atLeast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12" w:tgtFrame="_blank" w:history="1">
        <w:r w:rsidR="00A01864"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http://www.fid.su/projects/deti-v-internete</w:t>
        </w:r>
      </w:hyperlink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сайт Фонда Развития Интернет.</w:t>
      </w:r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hyperlink r:id="rId13" w:tgtFrame="_blank" w:history="1">
        <w:r w:rsidR="00A01864"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http://www.ligainternet.ru/</w:t>
        </w:r>
      </w:hyperlink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Лига безопасного Интернета.</w:t>
      </w:r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hyperlink r:id="rId14" w:tgtFrame="_blank" w:history="1">
        <w:r w:rsidR="00A01864"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http://ppt4web.ru/informatika/bezopasnyjj-internet.html</w:t>
        </w:r>
      </w:hyperlink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презентации о безопасном Интернете.</w:t>
      </w:r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hyperlink r:id="rId15" w:tgtFrame="_blank" w:history="1">
        <w:r w:rsidR="00A01864"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http://www.microsoft.com/ru-ru/security/default.aspx</w:t>
        </w:r>
      </w:hyperlink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сайт Центра безопасности Майкрософт.</w:t>
      </w:r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hyperlink r:id="rId16" w:tgtFrame="_blank" w:history="1">
        <w:r w:rsidR="00A01864"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http://festival.1september.ru/articles/612789/</w:t>
        </w:r>
      </w:hyperlink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Материал разработан для учащихся 9-11 классов, но может модифицироваться и для учащихся среднего звена школы.</w:t>
      </w:r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hyperlink r:id="rId17" w:tgtFrame="_blank" w:history="1">
        <w:r w:rsidR="00A01864"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http://www.nachalka.com/node/950</w:t>
        </w:r>
      </w:hyperlink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Видео «Развлечение и безопасность в Интернете».</w:t>
      </w:r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hyperlink r:id="rId18" w:tgtFrame="_blank" w:history="1">
        <w:r w:rsidR="00A01864"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http://i-deti.org/</w:t>
        </w:r>
      </w:hyperlink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портал «Безопасный инет для детей», ресурсы, рекомендации, комиксы.</w:t>
      </w:r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hyperlink r:id="rId19" w:tgtFrame="_blank" w:history="1">
        <w:r w:rsidR="00A01864"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http://сетевичок.рф/</w:t>
        </w:r>
      </w:hyperlink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сайт для детей — обучение и онлайн-консультирование по вопросам </w:t>
      </w:r>
      <w:proofErr w:type="spellStart"/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кибербезопасности</w:t>
      </w:r>
      <w:proofErr w:type="spellEnd"/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сетевой безопасности.</w:t>
      </w:r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hyperlink r:id="rId20" w:tgtFrame="_blank" w:history="1">
        <w:r w:rsidR="00A01864"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http://www.igra-internet.ru/</w:t>
        </w:r>
      </w:hyperlink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— онлайн интернет-игра «Изучи Интернет – управляй им».</w:t>
      </w:r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br/>
      </w:r>
      <w:hyperlink r:id="rId21" w:tgtFrame="_blank" w:history="1">
        <w:r w:rsidR="00A01864"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http://www.safe-internet.ru/</w:t>
        </w:r>
      </w:hyperlink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— сайт Ростелеком «Безопасность детей в Интернете, библиотека с материалами, памятками, рекомендациями по возрастам.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:rsidR="00A01864" w:rsidRPr="00075DB1" w:rsidRDefault="005F4A46" w:rsidP="00A01864">
      <w:pPr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hyperlink r:id="rId22" w:tgtFrame="_blank" w:history="1">
        <w:r w:rsidR="00A01864"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http://www.ligainternet.ru/news/</w:t>
        </w:r>
      </w:hyperlink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Минкомсвязи</w:t>
      </w:r>
      <w:proofErr w:type="spellEnd"/>
      <w:r w:rsidR="00A01864"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A01864" w:rsidRPr="00075DB1" w:rsidRDefault="00A01864" w:rsidP="00A01864">
      <w:pPr>
        <w:spacing w:after="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    </w:t>
      </w:r>
      <w:hyperlink r:id="rId23" w:tgtFrame="_blank" w:history="1">
        <w:r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Мероприятия проекта «</w:t>
        </w:r>
        <w:proofErr w:type="spellStart"/>
        <w:r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Сетевичок</w:t>
        </w:r>
        <w:proofErr w:type="spellEnd"/>
        <w:r w:rsidRPr="00075DB1">
          <w:rPr>
            <w:rFonts w:ascii="Tahoma" w:eastAsia="Times New Roman" w:hAnsi="Tahoma" w:cs="Tahoma"/>
            <w:color w:val="1C5944"/>
            <w:sz w:val="21"/>
            <w:szCs w:val="21"/>
            <w:u w:val="single"/>
            <w:bdr w:val="none" w:sz="0" w:space="0" w:color="auto" w:frame="1"/>
            <w:lang w:eastAsia="ru-RU"/>
          </w:rPr>
          <w:t>»</w:t>
        </w:r>
      </w:hyperlink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. Проект представляет собой группу онлайн-мероприятий: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     Международный </w:t>
      </w:r>
      <w:proofErr w:type="spellStart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квест</w:t>
      </w:r>
      <w:proofErr w:type="spellEnd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 по цифровой грамотности «</w:t>
      </w:r>
      <w:proofErr w:type="spellStart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Сетевичок</w:t>
      </w:r>
      <w:proofErr w:type="spellEnd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 xml:space="preserve">», ориентированный на детей и подростков. Национальная премия за заслуги компаний и организаций в сфере информационного контента для детей, подростков и молодежи «Премия </w:t>
      </w:r>
      <w:proofErr w:type="spellStart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Сетевичок</w:t>
      </w:r>
      <w:proofErr w:type="spellEnd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». Всероссийское исследование детей и подростков «Образ жизни российских подростков в сети». Конференция по формированию детского информационного пространства «</w:t>
      </w:r>
      <w:proofErr w:type="spellStart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Сетевичок</w:t>
      </w:r>
      <w:proofErr w:type="spellEnd"/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».</w:t>
      </w:r>
    </w:p>
    <w:p w:rsidR="00A01864" w:rsidRPr="00075DB1" w:rsidRDefault="00A01864" w:rsidP="00A01864">
      <w:pPr>
        <w:spacing w:after="180" w:line="360" w:lineRule="atLeast"/>
        <w:jc w:val="both"/>
        <w:textAlignment w:val="baseline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075DB1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 </w:t>
      </w:r>
    </w:p>
    <w:p w:rsidR="00A01864" w:rsidRDefault="00A01864" w:rsidP="00A01864">
      <w:pPr>
        <w:jc w:val="both"/>
      </w:pPr>
    </w:p>
    <w:p w:rsidR="0049177B" w:rsidRDefault="0049177B"/>
    <w:sectPr w:rsidR="00491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D7"/>
    <w:rsid w:val="0049177B"/>
    <w:rsid w:val="005F4A46"/>
    <w:rsid w:val="00934AD7"/>
    <w:rsid w:val="00A0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460785A-1DD0-4AA0-85B3-0DF5F419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biraeminternet.ru/" TargetMode="External"/><Relationship Id="rId13" Type="http://schemas.openxmlformats.org/officeDocument/2006/relationships/hyperlink" Target="http://www.ligainternet.ru/" TargetMode="External"/><Relationship Id="rId18" Type="http://schemas.openxmlformats.org/officeDocument/2006/relationships/hyperlink" Target="http://i-deti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afe-internet.ru/" TargetMode="External"/><Relationship Id="rId7" Type="http://schemas.openxmlformats.org/officeDocument/2006/relationships/hyperlink" Target="http://detionline.com/assets/files/research/Book_Praktikum.pdf" TargetMode="External"/><Relationship Id="rId12" Type="http://schemas.openxmlformats.org/officeDocument/2006/relationships/hyperlink" Target="http://www.fid.su/projects/deti-v-internete" TargetMode="External"/><Relationship Id="rId17" Type="http://schemas.openxmlformats.org/officeDocument/2006/relationships/hyperlink" Target="http://www.nachalka.com/node/95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festival.1september.ru/articles/612789/" TargetMode="External"/><Relationship Id="rId20" Type="http://schemas.openxmlformats.org/officeDocument/2006/relationships/hyperlink" Target="http://www.igra-interne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detionline.com/assets/files/research/BookTheorye.pdf" TargetMode="External"/><Relationship Id="rId11" Type="http://schemas.openxmlformats.org/officeDocument/2006/relationships/hyperlink" Target="http://detionline.com/internet-project/competence-research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etionline.com/internet-project/about" TargetMode="External"/><Relationship Id="rId15" Type="http://schemas.openxmlformats.org/officeDocument/2006/relationships/hyperlink" Target="http://www.microsoft.com/ru-ru/security/default.aspx" TargetMode="External"/><Relationship Id="rId23" Type="http://schemas.openxmlformats.org/officeDocument/2006/relationships/hyperlink" Target="http://xn--b1afankxqj2c.xn--p1ai/partneram-o-proekte" TargetMode="External"/><Relationship Id="rId10" Type="http://schemas.openxmlformats.org/officeDocument/2006/relationships/hyperlink" Target="https://edu.tatar.ru/upload/images/files/children_health_and_care_in_it.pdf" TargetMode="External"/><Relationship Id="rId19" Type="http://schemas.openxmlformats.org/officeDocument/2006/relationships/hyperlink" Target="http://xn--b1afankxqj2c.xn--p1ai/" TargetMode="External"/><Relationship Id="rId4" Type="http://schemas.openxmlformats.org/officeDocument/2006/relationships/hyperlink" Target="http://detionline.com/" TargetMode="External"/><Relationship Id="rId9" Type="http://schemas.openxmlformats.org/officeDocument/2006/relationships/hyperlink" Target="http://www.razbiraeminternet.ru/teacher" TargetMode="External"/><Relationship Id="rId14" Type="http://schemas.openxmlformats.org/officeDocument/2006/relationships/hyperlink" Target="http://ppt4web.ru/informatika/bezopasnyjj-internet.html" TargetMode="External"/><Relationship Id="rId22" Type="http://schemas.openxmlformats.org/officeDocument/2006/relationships/hyperlink" Target="http://www.ligainternet.ru/ne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1507</Words>
  <Characters>8593</Characters>
  <Application>Microsoft Office Word</Application>
  <DocSecurity>0</DocSecurity>
  <Lines>71</Lines>
  <Paragraphs>20</Paragraphs>
  <ScaleCrop>false</ScaleCrop>
  <Company>Sibenergougol</Company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3</cp:revision>
  <dcterms:created xsi:type="dcterms:W3CDTF">2019-10-19T10:59:00Z</dcterms:created>
  <dcterms:modified xsi:type="dcterms:W3CDTF">2019-10-21T05:59:00Z</dcterms:modified>
</cp:coreProperties>
</file>